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593E" w14:textId="724B9098" w:rsidR="008F3C44" w:rsidRDefault="008F3C44" w:rsidP="00D40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DECLARATION DE COMPTAGE</w:t>
      </w:r>
      <w:r w:rsidR="00D4013F">
        <w:t xml:space="preserve"> </w:t>
      </w:r>
      <w:r>
        <w:t>POUR LES ACTIVITES D’ELEVAGE</w:t>
      </w:r>
    </w:p>
    <w:p w14:paraId="38EF0E29" w14:textId="3DFDF357" w:rsidR="00D4013F" w:rsidRDefault="00D4013F" w:rsidP="00D40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EN VUE DE L’EXONERATION DE LA REDEVANCE SUR LA CONSOMMATION D’EAU POTABLE</w:t>
      </w:r>
    </w:p>
    <w:p w14:paraId="7534B6A4" w14:textId="77777777" w:rsidR="00D4013F" w:rsidRDefault="00D4013F" w:rsidP="00D4013F">
      <w:pPr>
        <w:spacing w:line="240" w:lineRule="auto"/>
        <w:contextualSpacing/>
        <w:jc w:val="both"/>
      </w:pPr>
    </w:p>
    <w:p w14:paraId="62D5D5B6" w14:textId="6DFF4631" w:rsidR="00D4013F" w:rsidRPr="00D4013F" w:rsidRDefault="00D4013F" w:rsidP="00D4013F">
      <w:pPr>
        <w:spacing w:line="240" w:lineRule="auto"/>
        <w:contextualSpacing/>
        <w:jc w:val="both"/>
      </w:pPr>
      <w:r w:rsidRPr="00D4013F">
        <w:t>L’article L.213-10-4 du code de l’environnement exonère de la redevance sur la consommation d’eau potable les volumes destinés à l’élevage si un comptage spécifique est installé sur la partie de l’exploitation liée à l’élevage. Il n’est pas nécessaire dans ce cas de disposer d’un branchement et d’un abonnement individualisé. Lors du relevé du compteur principal, l’éleveur devra indiquer à l’exploitant le relevé du compteur divisionnaire permettant d’individualiser la consommation d’eau des bâtiments d’élevage. Ces données pourront faire l’objet d’un contrôle par un organisme mandaté par l’agence de l'eau. </w:t>
      </w:r>
    </w:p>
    <w:p w14:paraId="40749FD4" w14:textId="77777777" w:rsidR="00D4013F" w:rsidRPr="00D4013F" w:rsidRDefault="00D4013F" w:rsidP="00D4013F">
      <w:pPr>
        <w:spacing w:line="240" w:lineRule="auto"/>
        <w:contextualSpacing/>
        <w:jc w:val="both"/>
      </w:pPr>
      <w:r w:rsidRPr="00D4013F">
        <w:t>Les élevages sont les exploitations dont l’activité est identifiée par les codes APE 01.41Z à 01.50Z :</w:t>
      </w:r>
    </w:p>
    <w:p w14:paraId="55245364" w14:textId="77777777" w:rsidR="00D4013F" w:rsidRPr="00D4013F" w:rsidRDefault="00D4013F" w:rsidP="00D4013F">
      <w:pPr>
        <w:spacing w:line="240" w:lineRule="auto"/>
        <w:contextualSpacing/>
        <w:jc w:val="both"/>
      </w:pPr>
      <w:r w:rsidRPr="00D4013F">
        <w:rPr>
          <w:b/>
          <w:bCs/>
        </w:rPr>
        <w:t>01.41Z</w:t>
      </w:r>
      <w:r w:rsidRPr="00D4013F">
        <w:t> – Élevage de vaches laitières</w:t>
      </w:r>
    </w:p>
    <w:p w14:paraId="6DA01930" w14:textId="77777777" w:rsidR="00D4013F" w:rsidRPr="00D4013F" w:rsidRDefault="00D4013F" w:rsidP="00D4013F">
      <w:pPr>
        <w:spacing w:line="240" w:lineRule="auto"/>
        <w:contextualSpacing/>
        <w:jc w:val="both"/>
      </w:pPr>
      <w:r w:rsidRPr="00D4013F">
        <w:rPr>
          <w:b/>
          <w:bCs/>
        </w:rPr>
        <w:t>01.42Z</w:t>
      </w:r>
      <w:r w:rsidRPr="00D4013F">
        <w:t> – Élevage d'autres bovins et de buffles</w:t>
      </w:r>
    </w:p>
    <w:p w14:paraId="31F33BED" w14:textId="77777777" w:rsidR="00D4013F" w:rsidRPr="00D4013F" w:rsidRDefault="00D4013F" w:rsidP="00D4013F">
      <w:pPr>
        <w:spacing w:line="240" w:lineRule="auto"/>
        <w:contextualSpacing/>
        <w:jc w:val="both"/>
      </w:pPr>
      <w:r w:rsidRPr="00D4013F">
        <w:rPr>
          <w:b/>
          <w:bCs/>
        </w:rPr>
        <w:t>01.43Z</w:t>
      </w:r>
      <w:r w:rsidRPr="00D4013F">
        <w:t> – Élevage de chevaux et d'autres équidés</w:t>
      </w:r>
    </w:p>
    <w:p w14:paraId="5B4EC5BE" w14:textId="77777777" w:rsidR="00D4013F" w:rsidRPr="00D4013F" w:rsidRDefault="00D4013F" w:rsidP="00D4013F">
      <w:pPr>
        <w:spacing w:line="240" w:lineRule="auto"/>
        <w:contextualSpacing/>
        <w:jc w:val="both"/>
      </w:pPr>
      <w:r w:rsidRPr="00D4013F">
        <w:rPr>
          <w:b/>
          <w:bCs/>
        </w:rPr>
        <w:t>01.44Z</w:t>
      </w:r>
      <w:r w:rsidRPr="00D4013F">
        <w:t> – Élevage de chameaux et d'autres camélidés</w:t>
      </w:r>
    </w:p>
    <w:p w14:paraId="7804F146" w14:textId="77777777" w:rsidR="00D4013F" w:rsidRPr="00D4013F" w:rsidRDefault="00D4013F" w:rsidP="00D4013F">
      <w:pPr>
        <w:spacing w:line="240" w:lineRule="auto"/>
        <w:contextualSpacing/>
        <w:jc w:val="both"/>
      </w:pPr>
      <w:r w:rsidRPr="00D4013F">
        <w:rPr>
          <w:b/>
          <w:bCs/>
        </w:rPr>
        <w:t>01.45Z</w:t>
      </w:r>
      <w:r w:rsidRPr="00D4013F">
        <w:t> – Élevage d’ovins et de caprins</w:t>
      </w:r>
    </w:p>
    <w:p w14:paraId="70A8EFCE" w14:textId="77777777" w:rsidR="00D4013F" w:rsidRPr="00D4013F" w:rsidRDefault="00D4013F" w:rsidP="00D4013F">
      <w:pPr>
        <w:spacing w:line="240" w:lineRule="auto"/>
        <w:contextualSpacing/>
        <w:jc w:val="both"/>
      </w:pPr>
      <w:r w:rsidRPr="00D4013F">
        <w:rPr>
          <w:b/>
          <w:bCs/>
        </w:rPr>
        <w:t>01.46Z</w:t>
      </w:r>
      <w:r w:rsidRPr="00D4013F">
        <w:t> – Élevage de porcins</w:t>
      </w:r>
    </w:p>
    <w:p w14:paraId="1C04A8E6" w14:textId="77777777" w:rsidR="00D4013F" w:rsidRPr="00D4013F" w:rsidRDefault="00D4013F" w:rsidP="00D4013F">
      <w:pPr>
        <w:spacing w:line="240" w:lineRule="auto"/>
        <w:contextualSpacing/>
        <w:jc w:val="both"/>
      </w:pPr>
      <w:r w:rsidRPr="00D4013F">
        <w:rPr>
          <w:b/>
          <w:bCs/>
        </w:rPr>
        <w:t>01.47Z</w:t>
      </w:r>
      <w:r w:rsidRPr="00D4013F">
        <w:t> – Élevage de volailles</w:t>
      </w:r>
    </w:p>
    <w:p w14:paraId="79D04B27" w14:textId="77777777" w:rsidR="00D4013F" w:rsidRPr="00D4013F" w:rsidRDefault="00D4013F" w:rsidP="00D4013F">
      <w:pPr>
        <w:spacing w:line="240" w:lineRule="auto"/>
        <w:contextualSpacing/>
        <w:jc w:val="both"/>
      </w:pPr>
      <w:r w:rsidRPr="00D4013F">
        <w:rPr>
          <w:b/>
          <w:bCs/>
        </w:rPr>
        <w:t>01.49Z</w:t>
      </w:r>
      <w:r w:rsidRPr="00D4013F">
        <w:t> – Élevage d'autres animaux (ex : lapins, abeilles, escargots, gibier, etc.)</w:t>
      </w:r>
    </w:p>
    <w:p w14:paraId="3D611078" w14:textId="46E021EF" w:rsidR="00D4013F" w:rsidRDefault="00D4013F" w:rsidP="00D4013F">
      <w:pPr>
        <w:spacing w:line="240" w:lineRule="auto"/>
        <w:contextualSpacing/>
        <w:jc w:val="both"/>
      </w:pPr>
      <w:r w:rsidRPr="00D4013F">
        <w:rPr>
          <w:b/>
          <w:bCs/>
        </w:rPr>
        <w:t>01.50Z </w:t>
      </w:r>
      <w:r w:rsidRPr="00D4013F">
        <w:t>–Culture et élevage associés</w:t>
      </w:r>
    </w:p>
    <w:p w14:paraId="52D1E68C" w14:textId="77777777" w:rsidR="00D4013F" w:rsidRDefault="00D4013F" w:rsidP="00D4013F">
      <w:pPr>
        <w:spacing w:line="240" w:lineRule="auto"/>
        <w:contextualSpacing/>
        <w:jc w:val="both"/>
      </w:pPr>
    </w:p>
    <w:p w14:paraId="72528A37" w14:textId="77777777" w:rsidR="00D4013F" w:rsidRDefault="00D4013F" w:rsidP="00D4013F">
      <w:pPr>
        <w:spacing w:line="360" w:lineRule="auto"/>
        <w:contextualSpacing/>
        <w:jc w:val="both"/>
      </w:pPr>
    </w:p>
    <w:p w14:paraId="25FBA80B" w14:textId="4CB0EC29" w:rsidR="008F3C44" w:rsidRDefault="008F3C44" w:rsidP="00D4013F">
      <w:pPr>
        <w:spacing w:line="360" w:lineRule="auto"/>
        <w:contextualSpacing/>
        <w:jc w:val="both"/>
      </w:pPr>
      <w:r>
        <w:t>NOM : 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A44E2DA" w14:textId="7AB014D4" w:rsidR="008F3C44" w:rsidRDefault="008F3C44" w:rsidP="00D4013F">
      <w:pPr>
        <w:spacing w:line="360" w:lineRule="auto"/>
        <w:contextualSpacing/>
        <w:jc w:val="both"/>
      </w:pPr>
      <w:r>
        <w:t>ADRESSE : ……………………………………………………….</w:t>
      </w:r>
    </w:p>
    <w:p w14:paraId="5BDFFA71" w14:textId="389C075F" w:rsidR="008F3C44" w:rsidRDefault="008F3C44" w:rsidP="00D4013F">
      <w:pPr>
        <w:spacing w:line="360" w:lineRule="auto"/>
        <w:contextualSpacing/>
        <w:jc w:val="both"/>
      </w:pPr>
      <w:r>
        <w:t>N° DE BRANCHEMENT : ………………………………….</w:t>
      </w:r>
    </w:p>
    <w:p w14:paraId="55019574" w14:textId="77777777" w:rsidR="008F3C44" w:rsidRDefault="008F3C44" w:rsidP="00D4013F">
      <w:pPr>
        <w:spacing w:line="360" w:lineRule="auto"/>
        <w:contextualSpacing/>
        <w:jc w:val="both"/>
      </w:pPr>
    </w:p>
    <w:p w14:paraId="131CD3D4" w14:textId="02E85DC1" w:rsidR="008F3C44" w:rsidRDefault="00A73ABC" w:rsidP="00D4013F">
      <w:pPr>
        <w:spacing w:line="360" w:lineRule="auto"/>
        <w:contextualSpacing/>
        <w:jc w:val="both"/>
      </w:pPr>
      <w:proofErr w:type="gramStart"/>
      <w:r>
        <w:t>d</w:t>
      </w:r>
      <w:r w:rsidR="008F3C44">
        <w:t>éclare</w:t>
      </w:r>
      <w:proofErr w:type="gramEnd"/>
      <w:r w:rsidR="008F3C44">
        <w:t xml:space="preserve"> sur l’honneur que depuis le dernier relevé du distributeur d’eau datant du …………………………</w:t>
      </w:r>
      <w:r>
        <w:t xml:space="preserve">  </w:t>
      </w:r>
      <w:proofErr w:type="gramStart"/>
      <w:r>
        <w:t>l</w:t>
      </w:r>
      <w:r w:rsidR="008F3C44">
        <w:t>e</w:t>
      </w:r>
      <w:proofErr w:type="gramEnd"/>
      <w:r w:rsidR="008F3C44">
        <w:t xml:space="preserve"> volume d’eau consacré aux activités d’élevage tel que relevé sur un compteur divisionnaire en bon état de marche s’établi</w:t>
      </w:r>
      <w:r>
        <w:t>t</w:t>
      </w:r>
      <w:r w:rsidR="008F3C44">
        <w:t xml:space="preserve"> à ……………………………….m</w:t>
      </w:r>
      <w:r w:rsidR="008F3C44" w:rsidRPr="00C13705">
        <w:rPr>
          <w:vertAlign w:val="superscript"/>
        </w:rPr>
        <w:t>3</w:t>
      </w:r>
      <w:r w:rsidR="008F3C44">
        <w:t>.</w:t>
      </w:r>
    </w:p>
    <w:p w14:paraId="151C5996" w14:textId="77777777" w:rsidR="008F3C44" w:rsidRDefault="008F3C44" w:rsidP="00D4013F">
      <w:pPr>
        <w:spacing w:line="360" w:lineRule="auto"/>
        <w:contextualSpacing/>
        <w:jc w:val="both"/>
      </w:pPr>
    </w:p>
    <w:p w14:paraId="1650C4C5" w14:textId="53A09E7B" w:rsidR="008F3C44" w:rsidRDefault="008F3C44" w:rsidP="00D4013F">
      <w:pPr>
        <w:spacing w:line="360" w:lineRule="auto"/>
        <w:contextualSpacing/>
        <w:jc w:val="both"/>
      </w:pPr>
      <w:r>
        <w:t>Le :</w:t>
      </w:r>
    </w:p>
    <w:p w14:paraId="3CE13A78" w14:textId="77777777" w:rsidR="008F3C44" w:rsidRDefault="008F3C44" w:rsidP="00D4013F">
      <w:pPr>
        <w:spacing w:line="360" w:lineRule="auto"/>
        <w:contextualSpacing/>
        <w:jc w:val="both"/>
      </w:pPr>
    </w:p>
    <w:p w14:paraId="62B16957" w14:textId="106AE35A" w:rsidR="008F3C44" w:rsidRDefault="008F3C44" w:rsidP="00D4013F">
      <w:pPr>
        <w:spacing w:line="360" w:lineRule="auto"/>
        <w:contextualSpacing/>
        <w:jc w:val="both"/>
      </w:pPr>
      <w:r>
        <w:t>SIGNATURE précédé</w:t>
      </w:r>
      <w:r w:rsidR="00A73ABC">
        <w:t>e</w:t>
      </w:r>
      <w:r>
        <w:t xml:space="preserve"> de la mention « sincère et véritable</w:t>
      </w:r>
      <w:r w:rsidR="00A73ABC">
        <w:t> »</w:t>
      </w:r>
      <w:r w:rsidR="00D4013F">
        <w:t> :</w:t>
      </w:r>
    </w:p>
    <w:p w14:paraId="0A857E74" w14:textId="77777777" w:rsidR="008F3C44" w:rsidRDefault="008F3C44" w:rsidP="00D4013F">
      <w:pPr>
        <w:spacing w:line="360" w:lineRule="auto"/>
        <w:contextualSpacing/>
        <w:jc w:val="both"/>
      </w:pPr>
    </w:p>
    <w:p w14:paraId="40CC39A3" w14:textId="77777777" w:rsidR="008F3C44" w:rsidRDefault="008F3C44" w:rsidP="00D4013F">
      <w:pPr>
        <w:spacing w:line="360" w:lineRule="auto"/>
        <w:contextualSpacing/>
        <w:jc w:val="both"/>
      </w:pPr>
    </w:p>
    <w:p w14:paraId="2DA875BA" w14:textId="77777777" w:rsidR="008F3C44" w:rsidRDefault="008F3C44" w:rsidP="00D4013F">
      <w:pPr>
        <w:jc w:val="both"/>
      </w:pPr>
    </w:p>
    <w:p w14:paraId="06188590" w14:textId="75CBFCA6" w:rsidR="009E431E" w:rsidRPr="008F3C44" w:rsidRDefault="008F3C44" w:rsidP="008F3C44">
      <w:r w:rsidRPr="008F3C44">
        <w:t xml:space="preserve"> </w:t>
      </w:r>
    </w:p>
    <w:sectPr w:rsidR="009E431E" w:rsidRPr="008F3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44"/>
    <w:rsid w:val="003005DF"/>
    <w:rsid w:val="00813F27"/>
    <w:rsid w:val="008F3C44"/>
    <w:rsid w:val="009E431E"/>
    <w:rsid w:val="00A73ABC"/>
    <w:rsid w:val="00AA60D0"/>
    <w:rsid w:val="00C13705"/>
    <w:rsid w:val="00D4013F"/>
    <w:rsid w:val="00E4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F011"/>
  <w15:chartTrackingRefBased/>
  <w15:docId w15:val="{9071CBC6-36CB-446D-9CF2-7BA98274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F3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F3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F3C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3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F3C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F3C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F3C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F3C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F3C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3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F3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F3C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F3C4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F3C4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F3C4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F3C4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F3C4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F3C4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F3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F3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F3C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F3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F3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F3C4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F3C4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F3C4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3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3C4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F3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3177E55C2A46468ED7DEE8CA305B65" ma:contentTypeVersion="12" ma:contentTypeDescription="Crée un document." ma:contentTypeScope="" ma:versionID="a71ec97710f3a1574e8bb90e4b4d0e5b">
  <xsd:schema xmlns:xsd="http://www.w3.org/2001/XMLSchema" xmlns:xs="http://www.w3.org/2001/XMLSchema" xmlns:p="http://schemas.microsoft.com/office/2006/metadata/properties" xmlns:ns2="11c04c46-bc92-4e08-a8b1-66f12ecdee3d" xmlns:ns3="994feea5-7bbf-4cf8-abbf-75848046d5bc" targetNamespace="http://schemas.microsoft.com/office/2006/metadata/properties" ma:root="true" ma:fieldsID="af8fa51b250bce5c9e13daf1f0a49fdb" ns2:_="" ns3:_="">
    <xsd:import namespace="11c04c46-bc92-4e08-a8b1-66f12ecdee3d"/>
    <xsd:import namespace="994feea5-7bbf-4cf8-abbf-75848046d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04c46-bc92-4e08-a8b1-66f12ecdee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2498e138-10ad-4e45-a616-48606944e5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feea5-7bbf-4cf8-abbf-75848046d5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4e226e-b5a9-4cf4-9ab6-680a605a4c07}" ma:internalName="TaxCatchAll" ma:showField="CatchAllData" ma:web="994feea5-7bbf-4cf8-abbf-75848046d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4feea5-7bbf-4cf8-abbf-75848046d5bc" xsi:nil="true"/>
    <lcf76f155ced4ddcb4097134ff3c332f xmlns="11c04c46-bc92-4e08-a8b1-66f12ecdee3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7A18C3-B7CE-490A-A27B-02E3A5A48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04c46-bc92-4e08-a8b1-66f12ecdee3d"/>
    <ds:schemaRef ds:uri="994feea5-7bbf-4cf8-abbf-75848046d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2C22FD-46A5-449E-ADF3-2C424F840A46}">
  <ds:schemaRefs>
    <ds:schemaRef ds:uri="http://schemas.microsoft.com/office/2006/metadata/properties"/>
    <ds:schemaRef ds:uri="http://schemas.microsoft.com/office/infopath/2007/PartnerControls"/>
    <ds:schemaRef ds:uri="994feea5-7bbf-4cf8-abbf-75848046d5bc"/>
    <ds:schemaRef ds:uri="11c04c46-bc92-4e08-a8b1-66f12ecdee3d"/>
  </ds:schemaRefs>
</ds:datastoreItem>
</file>

<file path=customXml/itemProps3.xml><?xml version="1.0" encoding="utf-8"?>
<ds:datastoreItem xmlns:ds="http://schemas.openxmlformats.org/officeDocument/2006/customXml" ds:itemID="{C552662D-E985-40E1-92EB-33A9105879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1404</Characters>
  <Application>Microsoft Office Word</Application>
  <DocSecurity>0</DocSecurity>
  <Lines>11</Lines>
  <Paragraphs>3</Paragraphs>
  <ScaleCrop>false</ScaleCrop>
  <Company>L'agence de l'eau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LALEVEE-PEZARD Angelique</dc:creator>
  <cp:keywords/>
  <dc:description/>
  <cp:lastModifiedBy>GOERIG Anne Christine</cp:lastModifiedBy>
  <cp:revision>5</cp:revision>
  <dcterms:created xsi:type="dcterms:W3CDTF">2025-04-29T08:01:00Z</dcterms:created>
  <dcterms:modified xsi:type="dcterms:W3CDTF">2025-05-06T12:44:00Z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0x0101008B3177E55C2A46468ED7DEE8CA305B65</vt:lpwstr>
  </property>
  <property fmtid="{D5CDD505-2E9C-101B-9397-08002B2CF9AE}" pid="3" name="MediaServiceImageTags">
    <vt:lpwstr/>
  </property>
</Properties>
</file>